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Designer · Application to Gather AI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Gather AI team,</w:t>
      </w:r>
    </w:p>
    <w:p>
      <w:pPr>
        <w:spacing w:after="180"/>
      </w:pPr>
      <w:r>
        <w:t>Gather AI’s combination of operator apps and AI-generated inventory insights makes this role especially relevant to my work at FactorLab. I design web and mobile interactions for SmartTagIt, where safety conversations and operational observations need to become information people can interpret and act on. I would bring that attention to meaning and task continuity into learning how your warehouse users work.</w:t>
      </w:r>
    </w:p>
    <w:p>
      <w:pPr>
        <w:spacing w:after="180"/>
      </w:pPr>
      <w:r>
        <w:t>For SmartTagIt’s About Me experience, I developed information architecture and reusable insight widgets that connect a summary to supporting observations and next actions. I compared content densities and raised questions about reference groups and interpretation. A dashboard needs to help someone understand what a difference means before asking them to act on it; those are the questions I bring into the design review.</w:t>
      </w:r>
    </w:p>
    <w:p>
      <w:pPr>
        <w:spacing w:after="180"/>
      </w:pPr>
      <w:r>
        <w:t>For the Flint AI assistant, I defined entry, waiting, saved-question, and recovery states, then organized the flows and annotations for engineering. An interrupted answer and a lost connection needed different messages and actions. At Oak AI, I connected expert evaluation and usability work with navigation and error-feedback recommendations, collaborating with the lead designer on refinements.</w:t>
      </w:r>
    </w:p>
    <w:p>
      <w:pPr>
        <w:spacing w:after="180"/>
      </w:pPr>
      <w:r>
        <w:t>I also build working AI tools. I released Prompt Compass as a public beta and later developed local evaluation examples to check whether prompt rewrites preserve required behavior. That work complements my Figma prototypes with implementation and testing experience. For Gather AI, I would start by observing the tasks and interruptions on site, then use focused prototypes to test the next interaction with the people doing the work.</w:t>
      </w:r>
    </w:p>
    <w:p>
      <w:pPr>
        <w:spacing w:after="180"/>
      </w:pPr>
      <w:r>
        <w:t>I am based in Mesa, Arizona, am authorized to work in the United States without sponsorship, and can start as soon as possible. I am open to the customer-site and Pittsburgh travel described in the role. The accompanying portfolio and presentation show the relevant work and its stage of development.</w:t>
      </w:r>
    </w:p>
    <w:p>
      <w:r>
        <w:t>Thank you,</w:t>
        <w:br/>
        <w:t>Kyle Hobson</w:t>
      </w:r>
    </w:p>
    <w:p>
      <w:r>
        <w:t xml:space="preserve">Portfolio and tailored presentation: </w:t>
      </w:r>
      <w:hyperlink r:id="rId11">
        <w:r>
          <w:rPr>
            <w:color w:val="244D3C"/>
            <w:u w:val="single"/>
          </w:rPr>
          <w:t>View the Gather AI application portfolio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gather-ai-ux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— Gather AI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