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 | Application to SmartAsset</w:t>
      </w:r>
    </w:p>
    <w:p>
      <w:r>
        <w:t xml:space="preserve">Mesa, Arizona  |  </w:t>
      </w:r>
      <w:hyperlink r:id="rId10">
        <w:r>
          <w:rPr>
            <w:color w:val="244D3C"/>
            <w:u w:val="single"/>
          </w:rPr>
          <w:t>JonathanKyleHobson@gmail.com</w:t>
        </w:r>
      </w:hyperlink>
    </w:p>
    <w:p>
      <w:r>
        <w:t>September 8, 2026</w:t>
      </w:r>
    </w:p>
    <w:p>
      <w:r>
        <w:t>Dear SmartAsset product team,</w:t>
      </w:r>
    </w:p>
    <w:p>
      <w:pPr>
        <w:spacing w:after="180"/>
      </w:pPr>
      <w:r>
        <w:t>A useful interface helps someone interpret what they see and understand the next step. That is what draws me to your Product Designer role on SmartAsset’s consumer funnel and web platform. My work connects research with the details of an interface: hierarchy, comparison language, error feedback, and the states a team needs to implement.</w:t>
      </w:r>
    </w:p>
    <w:p>
      <w:pPr>
        <w:spacing w:after="180"/>
      </w:pPr>
      <w:r>
        <w:t>At FactorLab, I design web and mobile experiences for SmartTagIt. In the About Me work, I explored how an insight summary connects to supporting observations and a useful action. A comparison such as mentioning fatigue less often needed careful wording: the difference alone did not establish whether it was good. I raised the cohort and interpretation questions with the team while developing reusable widget patterns. My selected portfolio shows those original design iterations and the questions behind them.</w:t>
      </w:r>
    </w:p>
    <w:p>
      <w:pPr>
        <w:spacing w:after="180"/>
      </w:pPr>
      <w:r>
        <w:t>At Oak AI, I connected usability evaluation with navigation and error-feedback recommendations. One example moves login feedback beside the field where a person can act on it. For SmartTagIt’s Flint assistant, I also developed entry, waiting, and recovery states and organized annotated handoffs for engineering. Those projects required incorporating feedback and making technical constraints visible as the design evolved.</w:t>
      </w:r>
    </w:p>
    <w:p>
      <w:pPr>
        <w:spacing w:after="180"/>
      </w:pPr>
      <w:r>
        <w:t>I would bring that same attention to your consumer experiences, working within the existing component library and learning from the team’s analytics and experiment results. I am comfortable taking design direction, explaining a recommendation, and revising it when the evidence changes. My MS in User Experience and technical communication background support that work. I have prepared a separate portfolio and presentation with relevant examples for your team.</w:t>
      </w:r>
    </w:p>
    <w:p>
      <w:pPr>
        <w:spacing w:after="180"/>
      </w:pPr>
      <w:r>
        <w:t>I would welcome a conversation about the flow your product pod is improving next. I am based in Mesa, Arizona, authorized to work in the United States without sponsorship, and available to start as soon as possible.</w:t>
      </w:r>
    </w:p>
    <w:p>
      <w:r>
        <w:t>Thank you,</w:t>
        <w:br/>
        <w:t>Kyle Hobson</w:t>
      </w:r>
    </w:p>
    <w:p>
      <w:r>
        <w:t xml:space="preserve">Selected portfolio and presentation: </w:t>
      </w:r>
      <w:hyperlink r:id="rId11">
        <w:r>
          <w:rPr>
            <w:color w:val="244D3C"/>
            <w:u w:val="single"/>
          </w:rPr>
          <w:t>View the SmartAsset application portfolio</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smartasset-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SmartAsset Product Designer Cover Letter</dc:title>
  <dc:subject>SmartAsset Product Designer application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