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Coder - AI Enablement Engineer</w:t>
      </w:r>
    </w:p>
    <w:p>
      <w:r>
        <w:t xml:space="preserve">Mesa, Arizona  |  </w:t>
      </w:r>
      <w:hyperlink r:id="rId10">
        <w:r>
          <w:rPr>
            <w:color w:val="244D3C"/>
            <w:u w:val="single"/>
          </w:rPr>
          <w:t>JonathanKyleHobson@gmail.com</w:t>
        </w:r>
      </w:hyperlink>
    </w:p>
    <w:p>
      <w:r>
        <w:t>September 8, 2026</w:t>
      </w:r>
    </w:p>
    <w:p>
      <w:r>
        <w:t>Dear Coder team,</w:t>
      </w:r>
    </w:p>
    <w:p>
      <w:pPr>
        <w:spacing w:after="180"/>
      </w:pPr>
      <w:r>
        <w:t xml:space="preserve">I’m applying for Coder’s </w:t>
      </w:r>
      <w:hyperlink r:id="rId11">
        <w:r>
          <w:rPr>
            <w:color w:val="244D3C"/>
            <w:u w:val="single"/>
          </w:rPr>
          <w:t>AI Enablement Engineer role</w:t>
        </w:r>
      </w:hyperlink>
      <w:r>
        <w:t>. The combination of employee conversations and hands-on building fits how I work: investigate a blocked task, make its requirements explicit, then build something the person can inspect and use. Your emphasis on reusable journeys, skills and instructions also connects to my work turning technical decisions into guidance others can follow.</w:t>
      </w:r>
    </w:p>
    <w:p>
      <w:pPr>
        <w:spacing w:after="180"/>
      </w:pPr>
      <w:r>
        <w:t>I built and released Prompt Compass, a local-first MCP tool for prompt analysis, comparison and workflow routing. Its public beta includes installable packages and source downloads. In a later local regression example, I inspected a rewrite that lost required output fields and a review condition. The check exposes that loss before someone mistakes cleaner wording for a better instruction.</w:t>
      </w:r>
    </w:p>
    <w:p>
      <w:pPr>
        <w:spacing w:after="180"/>
      </w:pPr>
      <w:r>
        <w:t>At FactorLab, I work with product and engineering on SmartTagIt. For Flint, I separated incomplete responses from connection loss, designed the next actions and assembled an annotated handoff. That work requires understanding why a person is stuck and making the recovery understandable. My earlier ASU IT support and learning-design work add experience helping people navigate technical systems.</w:t>
      </w:r>
    </w:p>
    <w:p>
      <w:pPr>
        <w:spacing w:after="180"/>
      </w:pPr>
      <w:r>
        <w:t>I also created and taught a published Coursera Guided Project on ChatGPT, then revised assessment choices and retry feedback in response to review. For Coder, I would bring that teaching practice into the build: work through a real employee task, document the setup and limits, and see whether another person can use the result without the original author beside them. I’m based in Mesa, Arizona, have full U.S. work authorization and can start as soon as possible.</w:t>
      </w:r>
    </w:p>
    <w:p>
      <w:r>
        <w:t>Thank you,</w:t>
        <w:br/>
        <w:t>Kyle Hobson</w:t>
      </w:r>
    </w:p>
    <w:p>
      <w:pPr>
        <w:spacing w:after="40"/>
      </w:pPr>
      <w:r>
        <w:t>Portfolio prepared for Coder:</w:t>
      </w:r>
    </w:p>
    <w:p>
      <w:pPr>
        <w:spacing w:line="280" w:lineRule="exact"/>
      </w:pPr>
      <w:hyperlink r:id="rId12">
        <w:r>
          <w:rPr>
            <w:color w:val="244D3C"/>
            <w:u w:val="single"/>
          </w:rPr>
          <w:t>https://jonathankhobson.github.io/application-portfolios/coder-ai-enablement/</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bs.ashbyhq.com/coder/44d219cc-c54f-48f6-a118-17909461ed30" TargetMode="External"/><Relationship Id="rId12" Type="http://schemas.openxmlformats.org/officeDocument/2006/relationships/hyperlink" Target="https://jonathankhobson.github.io/application-portfolios/coder-ai-enabl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Coder</dc:title>
  <dc:subject>AI Enablement Engineer</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