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Training and Development Specialist – AI Trainer application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linkedin.com/in/jonathankylehobson</w:t>
        </w:r>
      </w:hyperlink>
      <w:r>
        <w:t xml:space="preserve">  |  </w:t>
      </w:r>
      <w:hyperlink r:id="rId12">
        <w:r>
          <w:rPr>
            <w:color w:val="244D3C"/>
            <w:u w:val="single"/>
          </w:rPr>
          <w:t>Meridial application portfolio</w:t>
        </w:r>
      </w:hyperlink>
    </w:p>
    <w:p>
      <w:r>
        <w:t>September 8, 2026</w:t>
      </w:r>
    </w:p>
    <w:p>
      <w:r>
        <w:t>Dear Meridial hiring team,</w:t>
      </w:r>
    </w:p>
    <w:p>
      <w:pPr>
        <w:spacing w:after="200"/>
      </w:pPr>
      <w:r>
        <w:t>I’m applying for Meridial’s Training and Development Specialist – Freelance AI Trainer Project. I bring original teaching materials, ASU instructional-design and AI-analysis experience, and an inspectable prompt-review tool. The project’s emphasis on checking an answer’s reasoning and documenting what went wrong is a useful connection between my learning work and AI evaluation.</w:t>
      </w:r>
    </w:p>
    <w:p>
      <w:pPr>
        <w:spacing w:after="200"/>
      </w:pPr>
      <w:r>
        <w:t>For Coursera, I created ChatGPT 4o for Beginners: Create Social Media Content, including original demonstrations and revised quiz content. Learners work through a goal, a prompt, the resulting draft and a more specific instruction. At ASU Knowledge Enterprise, I developed digital learning materials and workshops with accessibility improvements. These experiences give me concrete teaching tasks to draw on when reviewing whether an AI-generated explanation or practice activity serves the learner’s goal.</w:t>
      </w:r>
    </w:p>
    <w:p>
      <w:pPr>
        <w:spacing w:after="200"/>
      </w:pPr>
      <w:r>
        <w:t>I also built and released Prompt Compass, a local tool for diagnosing, improving, comparing and reusing prompts. One designed regression example compares an explicit JSON instruction with a shorter rewrite. The rewrite loses required fields and a confidence-based review condition. That is a bounded example of checking a response against its requirements; it is not a production-model benchmark. My FactorLab work adds experience documenting distinct assistant failure states and the recovery actions they require.</w:t>
      </w:r>
    </w:p>
    <w:p>
      <w:pPr>
        <w:spacing w:after="200"/>
      </w:pPr>
      <w:r>
        <w:t>On a Meridial project, I would start with the assigned training scenario and review criteria, check factual claims against approved sources, and record the input, output, missing condition and reasoned correction. I would distinguish subject-matter errors from unclear instructions or an assessment that does not test its learning goal, and raise uncertain judgments for calibration. I’m based in Mesa, authorized for U.S. work without sponsorship and available as soon as possible. I would welcome a discussion of project scope, review standards and the experience you need from a training and development contributor.</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meridial-training-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Meridial Training and Development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