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AI Enablement &amp; Adoption Manager application</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linkedin.com/in/jonathankylehobson</w:t>
        </w:r>
      </w:hyperlink>
      <w:r>
        <w:t xml:space="preserve">  |  </w:t>
      </w:r>
      <w:hyperlink r:id="rId12">
        <w:r>
          <w:rPr>
            <w:color w:val="244D3C"/>
            <w:u w:val="single"/>
          </w:rPr>
          <w:t>Nimble Gravity application portfolio</w:t>
        </w:r>
      </w:hyperlink>
    </w:p>
    <w:p>
      <w:r>
        <w:t>September 8, 2026</w:t>
      </w:r>
    </w:p>
    <w:p>
      <w:r>
        <w:t>Dear Nimble Gravity hiring team,</w:t>
      </w:r>
    </w:p>
    <w:p>
      <w:pPr>
        <w:spacing w:after="200"/>
      </w:pPr>
      <w:r>
        <w:t>I’m applying for Nimble Gravity’s AI Enablement &amp; Adoption Manager role. I bring a combination of practical AI teaching, software UX research and an inspectable independent build. Your emphasis on explaining how a workflow behaves, including what can fail and when a person needs to review it, connects closely to the work I can show.</w:t>
      </w:r>
    </w:p>
    <w:p>
      <w:pPr>
        <w:spacing w:after="200"/>
      </w:pPr>
      <w:r>
        <w:t>I built and released Prompt Compass, a local tool for diagnosing, improving, comparing and reusing prompts. One designed regression example compares a specific JSON instruction with a shorter rewrite. The rewrite loses named fields and a confidence-based review condition. That example makes a technical tradeoff concrete: clearer-looking language can change the system’s requirements. At FactorLab, I applied similar attention to Flint’s interaction states, documenting why an interrupted answer and a lost connection require different recovery actions.</w:t>
      </w:r>
    </w:p>
    <w:p>
      <w:pPr>
        <w:spacing w:after="200"/>
      </w:pPr>
      <w:r>
        <w:t>At ASU, I developed digital learning materials and workshops and later worked on conversational prototypes as an AI Analyst. My Coursera guided project gives beginners a task they can perform, inspect and revise. I created original demonstrations and revised quiz content during review. Its 4,700+ enrollments as of September 2026 describe reach. I would assess workplace adoption with task-level evidence, rather than treating course enrollment as a business result.</w:t>
      </w:r>
    </w:p>
    <w:p>
      <w:pPr>
        <w:spacing w:after="200"/>
      </w:pPr>
      <w:r>
        <w:t>For an initial client engagement, I would map one process with its business owner, identify approved sources and review responsibilities, and build a demonstration around representative inputs. I would agree on a baseline for task success, rework and repeated use, then use workshop feedback and observed performance to refine the guidance. Your Applied Anthropic Practice’s focus on banking and insurance makes those operating boundaries especially relevant. I would welcome a discussion of the role’s technical facilitation expectations and how my teaching and workflow background could contribute. I’m based in Mesa, authorized for U.S. work without sponsorship and available as soon as possible.</w:t>
      </w:r>
    </w:p>
    <w:p>
      <w:r>
        <w:t>Thank you,</w:t>
        <w:br/>
        <w:t>Kyle Hobson</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jonathankhobson.github.io/application-portfolios/nimble-gravity-ai-enab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Nimble Gravity Cover Letter</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