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 · Application to Figma</w:t>
      </w:r>
    </w:p>
    <w:p>
      <w:r>
        <w:t xml:space="preserve">Mesa, Arizona  |  </w:t>
      </w:r>
      <w:hyperlink r:id="rId10">
        <w:r>
          <w:rPr>
            <w:color w:val="244D3C"/>
            <w:u w:val="single"/>
          </w:rPr>
          <w:t>JonathanKyleHobson@gmail.com</w:t>
        </w:r>
      </w:hyperlink>
    </w:p>
    <w:p>
      <w:r>
        <w:t>September 8, 2026</w:t>
      </w:r>
    </w:p>
    <w:p>
      <w:r>
        <w:t>Dear Figma team,</w:t>
      </w:r>
    </w:p>
    <w:p>
      <w:pPr>
        <w:spacing w:after="180"/>
      </w:pPr>
      <w:r>
        <w:t>The difficult part of an AI interaction often appears between the ideal screens: a question that has not been asked yet, an answer that is still arriving, or a response interrupted by a lost connection. At FactorLab, I work through those moments in Figma and with developers. I am applying for Product Designer, Design, Dev &amp; AI Tools because the role connects that attention to behavior with research and the tools people use to create software.</w:t>
      </w:r>
    </w:p>
    <w:p>
      <w:pPr>
        <w:spacing w:after="180"/>
      </w:pPr>
      <w:r>
        <w:t>For SmartTagIt’s Flint assistant, I defined question-entry, waiting, saved-question, and recovery flows, then organized the states and annotations for engineering. A partial answer and a connection failure needed different messages and actions. The portfolio shows the design decisions and handoff, with the stage of the work stated alongside the screens.</w:t>
      </w:r>
    </w:p>
    <w:p>
      <w:pPr>
        <w:spacing w:after="180"/>
      </w:pPr>
      <w:r>
        <w:t>The About Me work explores how an AI-generated summary connects to supporting observations and a useful next action. I compared widget structures and content densities and raised questions about the meaning of comparisons before they became interface rules. At Oak AI, I connected usability evaluation to concrete navigation and error-feedback recommendations, working with the lead designer on the next iteration.</w:t>
      </w:r>
    </w:p>
    <w:p>
      <w:pPr>
        <w:spacing w:after="180"/>
      </w:pPr>
      <w:r>
        <w:t>I would bring that practice of making ambiguity visible to Figma: prototype the uncertain behavior, examine the alternatives with engineers and researchers, and refine the details that help people understand what they can do. My background in technical communication and learning design also helps me explain decisions to different audiences. I have prepared a separate portfolio and presentation for this role.</w:t>
      </w:r>
    </w:p>
    <w:p>
      <w:pPr>
        <w:spacing w:after="180"/>
      </w:pPr>
      <w:r>
        <w:t>I am based in Mesa, Arizona, am authorized to work in the United States without sponsorship, and can start as soon as possible.</w:t>
      </w:r>
    </w:p>
    <w:p>
      <w:r>
        <w:t>Thank you,</w:t>
        <w:br/>
        <w:t>Kyle Hobson</w:t>
      </w:r>
    </w:p>
    <w:p>
      <w:r>
        <w:t xml:space="preserve">Portfolio and tailored presentation: </w:t>
      </w:r>
      <w:hyperlink r:id="rId11">
        <w:r>
          <w:rPr>
            <w:color w:val="244D3C"/>
            <w:u w:val="single"/>
          </w:rPr>
          <w:t>View the Figma application portfolio</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figma-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Figma Product Designer Cover Letter</dc:title>
  <dc:subject>UX design and human AI interaction</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