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Escort Carriage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Escort Carriage: A reinforced hired carriage whose practical details make the contract feel physical and inspectable.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Contract transport carrying the sealed package through Sablewood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reinforced hired carriage whose practical details make the contract feel physical and inspectable.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Escort Carriage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reinforced hired carriage whose practical details make the contract feel physical and inspectable. Give obvious visible facts freely; roll for meaning, risk, leverage, cost, or a hidden angle.</w:t>
      </w:r>
    </w:p>
    <w:p>
      <w:pPr>
        <w:pStyle w:val="Normal"/>
      </w:pPr>
      <w:r>
        <w:t xml:space="preserve">Rolls: entity-escort-carriage-engage-escort-carriage entity-escort-carriage Engage Escort Carriage Engage Escort Carriage Knowledge Finesse Instinct Presence Knowledge Finesse, Instinct, Presence 12 Choose the trait from the player's method, not the entity type. A flat read of Escort Carriage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Search reveals scuffed axle tags, road dust caught in the cargo straps, and a bell tuned to corporate waymarkers.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05068034832d975a | Source hash 6753a06c32e5dca07a19eb73</w:t>
      </w:r>
    </w:p>
    <w:sectPr/>
  </w:body>
</w:document>
</file>