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Goldwater-Grail Toll Crew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Three toll enforcers hold the road in matching gold-white livery: ledger, coin box, spear, and shield all arranged to make refusal look like trespass.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Corporate toll crew that invades Underroot routes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Gold-and-white road enforcers in polished livery and practical armor, carrying a stamped ledger, coin box, spear, and shield like a toll can become a verdict.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Use the stat pressure, but keep the story pressure tied to the system that produced the threat.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corporate road pressure in fantasy form: a fee booth with armor, paperwork, and enough force to make Underroot feel taxable.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Combat / Bypass Mechanics</w:t>
      </w:r>
    </w:p>
    <w:p>
      <w:pPr>
        <w:pStyle w:val="Normal"/>
      </w:pPr>
      <w:r>
        <w:t xml:space="preserve">Player Safe: Players can fight, capture, interrogate, or bypass Goldwater-Grail Toll Crew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Gold-and-white road enforcers in polished livery and practical armor, carrying a stamped ledger, coin box, spear, and shield like a toll can become a verdict. Give obvious visible facts freely; roll for meaning, risk, leverage, cost, or a hidden angle.</w:t>
      </w:r>
    </w:p>
    <w:p>
      <w:pPr>
        <w:pStyle w:val="Normal"/>
      </w:pPr>
      <w:r>
        <w:t xml:space="preserve">Rolls: entity-goldwater-grail-toll-crew-engage-goldwater-grail-toll-crew entity-goldwater-grail-toll-crew Engage Goldwater-Grail Toll Crew Engage Goldwater-Grail Toll Crew Agility Strength Finesse Presence Knowledge Instinct Agility Strength, Finesse, Presence, Knowledge, Instinct 15 Choose the trait from the player's method, not the entity type. A flat read of Goldwater-Grail Toll Crew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Vulnerable Restrained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7e8c0146a3779547 | Source hash 6753a06c32e5dca07a19eb73</w:t>
      </w:r>
    </w:p>
    <w:sectPr/>
  </w:body>
</w:document>
</file>