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Lark-Moth Lantern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Lark-Moth Lantern: Soft light; once/rest ask GM one question about immediate area, no roll.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Loot Board item, clue, handout, or utility reward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Soft light; once/rest ask GM one question about immediate area, no roll.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Lark-Moth Lantern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Soft light; once/rest ask GM one question about immediate area, no roll. Give obvious visible facts freely; roll for meaning, risk, leverage, cost, or a hidden angle.</w:t>
      </w:r>
    </w:p>
    <w:p>
      <w:pPr>
        <w:pStyle w:val="Normal"/>
      </w:pPr>
      <w:r>
        <w:t xml:space="preserve">Rolls: entity-lark-moth-lantern-engage-lark-moth-lantern entity-lark-moth-lantern Engage Lark-Moth Lantern Engage Lark-Moth Lantern Knowledge Finesse Instinct Presence Knowledge Finesse, Instinct, Presence 12 Choose the trait from the player's method, not the entity type. A flat read of Lark-Moth Lantern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Use as a small reward, clue, or texture rather than a treasure pile.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ccd1c8422279f745 | Source hash 6753a06c32e5dca07a19eb73</w:t>
      </w:r>
    </w:p>
    <w:sectPr/>
  </w:body>
</w:document>
</file>