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Spidermanders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Spidermanders: Spider-salamander hybrids coat themselves in pale ash, gripping stone with too many soft feet and leaving damp prints where the ground should be dry.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Ash-coated cave and quarry hybrid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Spider-salamander hybrids coat themselves in pale ash, gripping stone with too many soft feet and leaving damp prints where the ground should be dry.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as a moral encounter. Reward restraint and observation without forcing a pet or mascot outcome.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b852af40d1f03953 | Source hash 6753a06c32e5dca07a19eb73</w:t>
      </w:r>
    </w:p>
    <w:sectPr/>
  </w:body>
</w:document>
</file>