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Twilight Plums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Twilight Plums: Dark purple twilight plums hang in cool pockets of the route, pungent enough to announce themselves before anyone sees the branch.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Trail harvest Hope beat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Dark purple twilight plums hang in cool pockets of the route, pungent enough to announce themselves before anyone sees the branch.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Twilight Plums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Dark purple twilight plums hang in cool pockets of the route, pungent enough to announce themselves before anyone sees the branch. Give obvious visible facts freely; roll for meaning, risk, leverage, cost, or a hidden angle.</w:t>
      </w:r>
    </w:p>
    <w:p>
      <w:pPr>
        <w:pStyle w:val="Normal"/>
      </w:pPr>
      <w:r>
        <w:t xml:space="preserve">Rolls: entity-twilight-plums-engage-twilight-plums entity-twilight-plums Engage Twilight Plums Engage Twilight Plums Knowledge Finesse Instinct Presence Knowledge Finesse, Instinct, Presence 12 Choose the trait from the player's method, not the entity type. A flat read of Twilight Plums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Search yields context first: spoor, warning marks, tool scratches, route signs, or local testimony unless a scene names treasure.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45a66c1835cc59fb | Source hash 6753a06c32e5dca07a19eb73</w:t>
      </w:r>
    </w:p>
    <w:sectPr/>
  </w:body>
</w:document>
</file>