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Whitefire Custodian</w:t>
      </w:r>
    </w:p>
    <w:p>
      <w:pPr>
        <w:pStyle w:val="Normal"/>
      </w:pPr>
      <w:r>
        <w:t xml:space="preserve">Player-facing description</w:t>
      </w:r>
    </w:p>
    <w:p>
      <w:pPr>
        <w:pStyle w:val="Normal"/>
      </w:pPr>
      <w:r>
        <w:t xml:space="preserve">Whitefire Custodian: Old faerie-like custodian who maintains the ward protecting Hush.</w:t>
      </w:r>
    </w:p>
    <w:p>
      <w:pPr>
        <w:pStyle w:val="Normal"/>
      </w:pPr>
      <w:r>
        <w:t xml:space="preserve">Public role</w:t>
      </w:r>
    </w:p>
    <w:p>
      <w:pPr>
        <w:pStyle w:val="Normal"/>
      </w:pPr>
      <w:r>
        <w:t xml:space="preserve">Truth-bearer for the Keystone reveal.</w:t>
      </w:r>
    </w:p>
    <w:p>
      <w:pPr>
        <w:pStyle w:val="Normal"/>
      </w:pPr>
      <w:r>
        <w:t xml:space="preserve">Handout text</w:t>
      </w:r>
    </w:p>
    <w:p>
      <w:pPr>
        <w:pStyle w:val="Normal"/>
      </w:pPr>
      <w:r>
        <w:t xml:space="preserve">Player-safe note: Old faerie-like custodian who maintains the ward protecting Hush.</w:t>
      </w:r>
    </w:p>
    <w:p>
      <w:pPr>
        <w:pStyle w:val="Normal"/>
      </w:pPr>
      <w:r>
        <w:t xml:space="preserve">GM truth</w:t>
      </w:r>
    </w:p>
    <w:p>
      <w:pPr>
        <w:pStyle w:val="Normal"/>
      </w:pPr>
      <w:r>
        <w:t xml:space="preserve">She knows the Relay Spire is beginning to fail but waits to see whether the party treats her truth as a person or an asset.</w:t>
      </w:r>
    </w:p>
    <w:p>
      <w:pPr>
        <w:pStyle w:val="Normal"/>
      </w:pPr>
      <w:r>
        <w:t xml:space="preserve">GM handling</w:t>
      </w:r>
    </w:p>
    <w:p>
      <w:pPr>
        <w:pStyle w:val="Normal"/>
      </w:pPr>
      <w:r>
        <w:t xml:space="preserve">Her Sablewood role now includes local ward craft, the Open Vale ritual, and a small practical charm that makes the forest feel negotiated rather than conquered.</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Whitefire Custodian when it is present in the fiction.</w:t>
      </w:r>
    </w:p>
    <w:p>
      <w:pPr>
        <w:pStyle w:val="Normal"/>
      </w:pPr>
      <w:r>
        <w:t xml:space="preserve">Gm Only: Use the roll only when the player's method, stakes, and consequence are concrete.</w:t>
      </w:r>
    </w:p>
    <w:p>
      <w:pPr>
        <w:pStyle w:val="Normal"/>
      </w:pPr>
      <w:r>
        <w:t xml:space="preserve">No Roll Reveals: Surface read: Old faerie-like custodian who maintains the ward protecting Hush. Give obvious visible facts freely; roll for meaning, risk, leverage, cost, or a hidden angle.</w:t>
      </w:r>
    </w:p>
    <w:p>
      <w:pPr>
        <w:pStyle w:val="Normal"/>
      </w:pPr>
      <w:r>
        <w:t xml:space="preserve">Rolls: entity-whitefire-custodian-engage-whitefire-custodian entity-whitefire-custodian Engage Whitefire Custodian Engage Whitefire Custodian Presence Knowledge Instinct Presence Knowledge, Instinct 12 Choose the trait from the player's method, not the entity type. A flat read of Whitefire Custodian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Do not loot unless dead/impossible; she may gift a map or ward charm. Loot / item link: Keystone Asset™ (Assigned by the job; not lootable.). Loot / item link: Whitefire Custodian's Ward-Charm (Gift for earned gratitude; not lootable.).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w:t>
      </w:r>
    </w:p>
    <w:p>
      <w:pPr>
        <w:pStyle w:val="Normal"/>
      </w:pPr>
      <w:r>
        <w:t xml:space="preserve">Block1: Whitefire Custodian WHITE-fire kus-TOH-dee-un an old faerie-like ward keeper whose exhaustion glows around the edges Truth-bearer for the Keystone reveal. Trust gate, ritual guide, and person the party can protect without owning. The Custodian must carry the reveal; Marlowe can only add recognition, not replace her. The ward truth A ritual path A relationship-based ending tone Dry, tired, luminous, and warmer when treated as a person. Respect her name, her consent, and the cost she has already paid.</w:t>
      </w:r>
    </w:p>
    <w:p>
      <w:pPr>
        <w:pStyle w:val="Normal"/>
      </w:pPr>
      <w:r>
        <w:t xml:space="preserve">Block2: Renew the ward without being treated as a device. Keep one place honestly safe long enough for people to remember safety can be care instead of product. Renew the ward without being treated as a device. Keep one place honestly safe long enough for people to remember safety can be care instead of product. Ancient kindness running on fumes, glowing a little brighter whenever someone tells the truth nearby. Wants to keep one place honestly safe long enough for people to remember that safety can be care instead of a product, and is quietly breaking under the cost of it. Please do not call me the ward interface. A contract can move a package. It cannot decide what a life is worth. If you are here to help, stand where help costs you something. The ward's cost is personal, and the deepest economy behind that cost is worse than she will say unless trust and understanding are earned. The stone...</w:t>
      </w:r>
    </w:p>
    <w:p>
      <w:pPr>
        <w:pStyle w:val="Normal"/>
      </w:pPr>
      <w:r>
        <w:t xml:space="preserve">Block3: She expects contractors to ask what the ward does before asking what it costs her. Sincerity and kindness land. Authority bounces. Presence 12 opens warmth; deep trust opens harder truth. Presence 12 She offers the next true sentence instead of a clipped answer. Knowledge 15 The player connects ward behavior to the package without forcing a full lore dump. Protect her without owning her choices; the ritual changes when players cover each other and her.</w:t>
      </w:r>
    </w:p>
    <w:p>
      <w:pPr>
        <w:pStyle w:val="Normal"/>
      </w:pPr>
      <w:r>
        <w:t xml:space="preserve">Block4: The ward is failing. The package matters to the ward. Route the Keystone reveal through her at S04-04. Soul-economy implications stay as dread unless earned by deep understanding and trust. Sees companies as people who found holy work and asked what could be charged for it. Makes infrastructure personhood visible and keeps the module's ethics grounded. Relay failure points forward after the one-shot. Marlowe may recognize custody implications; Khari can physically protect her during the ritual; every PC can earn trust. She can care for every PC; Marlowe only gets a recognition beat, never ownership of the reveal.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Dry, tired, luminous, and warmer when treated as a person. Persuasion model: Presence 12 sincerity opens softer answers; high trust makes the reveal less defensive. Table move: call for the listed trait at Difficulty 12 when...</w:t>
      </w:r>
    </w:p>
    <w:p>
      <w:pPr>
        <w:pStyle w:val="Normal"/>
      </w:pPr>
      <w:r>
        <w:t xml:space="preserve">Portrait: assets/npc-images/whitefire-custodian/portrait_base.png assets/npc-images/whitefire-custodian/portrait_chroma.png assets/npc-images/whitefire-custodian/portrait_transparent.png npc_images</w:t>
      </w:r>
    </w:p>
    <w:p>
      <w:pPr>
        <w:pStyle w:val="Normal"/>
      </w:pPr>
      <w:r>
        <w:t xml:space="preserve">Imagine It Like: Think the last keeper of a sacred flame who is bone-tired of being treated as the flame, the lighthouse keeper nobody thinks to thank, the night-shift nurse who still learns your name on a double shift.</w:t>
      </w:r>
    </w:p>
    <w:p>
      <w:pPr>
        <w:pStyle w:val="Normal"/>
      </w:pPr>
      <w:r>
        <w:t xml:space="preserve">Fullbody: assets/npc-images/whitefire-custodian/fullbody_base.png assets/npc-images/whitefire-custodian/fullbody_chroma.png assets/npc-images/whitefire-custodian/fullbody_transparent.png</w:t>
      </w:r>
    </w:p>
    <w:p>
      <w:pPr>
        <w:pStyle w:val="Normal"/>
      </w:pPr>
      <w:r>
        <w:t xml:space="preserve">Export Stamp</w:t>
      </w:r>
    </w:p>
    <w:p>
      <w:pPr>
        <w:pStyle w:val="Normal"/>
      </w:pPr>
      <w:r>
        <w:t xml:space="preserve">Build 2026-07-05T12:33:16 | Content hash 9c930d5c4a9527ba | Source hash 6753a06c32e5dca07a19eb73</w:t>
      </w:r>
    </w:p>
    <w:sectPr/>
  </w:body>
</w:document>
</file>