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Young Dryads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Three small tree-spirits watch from the grove, leaf hair trembling, bark hands half-raised, roots curled around stones like they are guarding a line.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Sablewood justice response to abused hospitality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Small sapling spirits with bark-textured limbs, leaf hair, green-gold eyes, and shy defensive postures rooted around stones like children guarding a boundary.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forest-justice pressure and a chance for players to slow down, speak gently, and prove they can be guests instead of claimants.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840b15a55225e393 | Source hash 6753a06c32e5dca07a19eb73</w:t>
      </w:r>
    </w:p>
    <w:sectPr/>
  </w:body>
</w:document>
</file>