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Attack Rolls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Action rolls intended to inflict harm with a weapon, spell, or unarmed strike.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Use when a PC attacks an adversary or a feature calls for an attack roll.</w:t>
      </w:r>
    </w:p>
    <w:p>
      <w:pPr>
        <w:pStyle w:val="Normal"/>
      </w:pPr>
      <w:r>
        <w:t xml:space="preserve">Step by step</w:t>
      </w:r>
    </w:p>
    <w:p>
      <w:pPr>
        <w:pStyle w:val="Normal"/>
      </w:pPr>
      <w:r>
        <w:t xml:space="preserve">Use when a PC attacks an adversary or a feature calls for an attack roll.</w:t>
      </w:r>
    </w:p>
    <w:p>
      <w:pPr>
        <w:pStyle w:val="Normal"/>
      </w:pPr>
      <w:r>
        <w:t xml:space="preserve">Make the relevant action roll against the target Difficulty, then roll damage on a success.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How do I attack?</w:t>
      </w:r>
    </w:p>
    <w:p>
      <w:pPr>
        <w:pStyle w:val="Normal"/>
      </w:pPr>
      <w:r>
        <w:t xml:space="preserve">Related rules</w:t>
      </w:r>
    </w:p>
    <w:p>
      <w:pPr>
        <w:pStyle w:val="Normal"/>
      </w:pPr>
      <w:r>
        <w:t xml:space="preserve">action-roll</w:t>
      </w:r>
    </w:p>
    <w:p>
      <w:pPr>
        <w:pStyle w:val="Normal"/>
      </w:pPr>
      <w:r>
        <w:t xml:space="preserve">damage-rolls</w:t>
      </w:r>
    </w:p>
    <w:p>
      <w:pPr>
        <w:pStyle w:val="Normal"/>
      </w:pPr>
      <w:r>
        <w:t xml:space="preserve">proficiency</w:t>
      </w:r>
    </w:p>
    <w:p>
      <w:pPr>
        <w:pStyle w:val="Normal"/>
      </w:pPr>
      <w:r>
        <w:t xml:space="preserve">adversary-attacks</w:t>
      </w:r>
    </w:p>
    <w:p>
      <w:pPr>
        <w:pStyle w:val="Normal"/>
      </w:pPr>
      <w:r>
        <w:t xml:space="preserve">Source</w:t>
      </w:r>
    </w:p>
    <w:p>
      <w:pPr>
        <w:pStyle w:val="Normal"/>
      </w:pPr>
      <w:r>
        <w:t xml:space="preserve">Official SRD / local quickstart reference. Use private full-rulebook material only at the table.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70d84b15bf7b4685 | Source hash 6753a06c32e5dca07a19eb73</w:t>
      </w:r>
    </w:p>
    <w:sectPr/>
  </w:body>
</w:document>
</file>