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Conditions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Atlas uses only official global conditions: Hidden, Restrained, Vulnerable.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rule or clear fiction creates one of those states.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rule or clear fiction creates one of those states.</w:t>
      </w:r>
    </w:p>
    <w:p>
      <w:pPr>
        <w:pStyle w:val="Normal"/>
      </w:pPr>
      <w:r>
        <w:t xml:space="preserve">They change tactical position in specific official ways.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 conditions do?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hidden</w:t>
      </w:r>
    </w:p>
    <w:p>
      <w:pPr>
        <w:pStyle w:val="Normal"/>
      </w:pPr>
      <w:r>
        <w:t xml:space="preserve">restrained</w:t>
      </w:r>
    </w:p>
    <w:p>
      <w:pPr>
        <w:pStyle w:val="Normal"/>
      </w:pPr>
      <w:r>
        <w:t xml:space="preserve">vulnerable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d0043abf1ee6c2e4 | Source hash 6753a06c32e5dca07a19eb73</w:t>
      </w:r>
    </w:p>
    <w:sectPr/>
  </w:body>
</w:document>
</file>