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to Daggerheart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Traits, Hope/Fear, spotlight, Evasion, thresholds, and narrative consequences.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different from D&amp;D?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reaction-rolls</w:t>
      </w:r>
    </w:p>
    <w:p>
      <w:pPr>
        <w:pStyle w:val="Normal"/>
      </w:pPr>
      <w:r>
        <w:t xml:space="preserve">evasion</w:t>
      </w:r>
    </w:p>
    <w:p>
      <w:pPr>
        <w:pStyle w:val="Normal"/>
      </w:pPr>
      <w:r>
        <w:t xml:space="preserve">adversary-spotlight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20dd35bb048b98b1 | Source hash 6753a06c32e5dca07a19eb73</w:t>
      </w:r>
    </w:p>
    <w:sectPr/>
  </w:body>
</w:document>
</file>