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Fate Rolls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one-die roll when the GM leaves an outcome entirely to chance.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PCs are not directly causing the result but chance should decide a detail.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PCs are not directly causing the result but chance should decide a detail.</w:t>
      </w:r>
    </w:p>
    <w:p>
      <w:pPr>
        <w:pStyle w:val="Normal"/>
      </w:pPr>
      <w:r>
        <w:t xml:space="preserve">Name the stakes first, then roll one Duality Die and interpret it openly.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we just see what chance says?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duality-dice</w:t>
      </w:r>
    </w:p>
    <w:p>
      <w:pPr>
        <w:pStyle w:val="Normal"/>
      </w:pPr>
      <w:r>
        <w:t xml:space="preserve">gm-moves</w:t>
      </w:r>
    </w:p>
    <w:p>
      <w:pPr>
        <w:pStyle w:val="Normal"/>
      </w:pPr>
      <w:r>
        <w:t xml:space="preserve">countdown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79c42c4294cd8b8b | Source hash 6753a06c32e5dca07a19eb73</w:t>
      </w:r>
    </w:p>
    <w:sectPr/>
  </w:body>
</w:document>
</file>