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Presence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Charm, perform, deceive, lead, soothe, or intimidate socially.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the character's force of personality matters.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the character's force of personality matters.</w:t>
      </w:r>
    </w:p>
    <w:p>
      <w:pPr>
        <w:pStyle w:val="Normal"/>
      </w:pPr>
      <w:r>
        <w:t xml:space="preserve">Usually Presence.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Persuasion?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traits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0097070cca2be3d8 | Source hash 6753a06c32e5dca07a19eb73</w:t>
      </w:r>
    </w:p>
    <w:sectPr/>
  </w:body>
</w:document>
</file>