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S01-01 - Entering Sablewood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The last warded marker slips behind you. Ahead, the road narrows and the old forest closes around the carriage.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carriage crosses from city-controlled road into a vast ancient forest and hands off to Act One.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Describe the sign</w:t>
      </w:r>
    </w:p>
    <w:p>
      <w:pPr>
        <w:pStyle w:val="Normal"/>
      </w:pPr>
      <w:r>
        <w:t xml:space="preserve">Drive cautiously</w:t>
      </w:r>
    </w:p>
    <w:p>
      <w:pPr>
        <w:pStyle w:val="Normal"/>
      </w:pPr>
      <w:r>
        <w:t xml:space="preserve">Ignore the branding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Who is driving?</w:t>
      </w:r>
    </w:p>
    <w:p>
      <w:pPr>
        <w:pStyle w:val="Normal"/>
      </w:pPr>
      <w:r>
        <w:t xml:space="preserve">What is one strange detail about these enormous trees?</w:t>
      </w:r>
    </w:p>
    <w:p>
      <w:pPr>
        <w:pStyle w:val="Normal"/>
      </w:pPr>
      <w:r>
        <w:t xml:space="preserve">Who notices the road change first?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Ask one player what comforting lie a corporate sign tells travelers. Use their answer later as irony.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Instinct Notice the preserve is quieter than it should be. Easy Advantage on reading the cart scene. 10 Cleanly resolve: Notice the preserve is quieter than it should be. Add a concrete boon, extra clue, or improved position. Success, plus the player names one helpful detail or asks one follow-up question. Success, but the GM exposes a cost, ticks a countdown, or reveals a new pressure tied to Entering Sablewood™ Logistics Preserve. The full goal slips, but the party still learns a useful truth or avoids the worst consequence. The GM makes a hard move that follows from the fiction and leaves the next choice visible. Spend Fear to reveal omitted risk, split attention, or put a human cost in front of the contract.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Older road under new markers The road is older than the signage nailed beside it. The official route overwrote local knowledge. If a player looks at the road or markers, give the clue plainly: the road is older than the company's signs.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Route charcoal rubbing</w:t>
      </w:r>
    </w:p>
    <w:p>
      <w:pPr>
        <w:pStyle w:val="Normal"/>
      </w:pPr>
      <w:r>
        <w:t xml:space="preserve">Loose waymarker nail</w:t>
      </w:r>
    </w:p>
    <w:p>
      <w:pPr>
        <w:pStyle w:val="Normal"/>
      </w:pPr>
      <w:r>
        <w:t xml:space="preserve">Incident Response Placard™: A flat brass disc on a post holds a watchful glyph and a single cheerful bell. When trouble happens nearby, the glyph lights, the bell rings once, brightly, and then nothing else happens at all.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Prologue pressure: The carriage crosses from city-controlled road into a vast ancient forest and hands off to Act One.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s01-01-handle-the-carriage-on-the-sunken-road S01-01 Handle the carriage on the sunken road Handle the carriage on the sunken road Agility Strength Agility Strength 12 Agility keeps wheels and bodies moving; Strength holds the carriage steady. A wheel cracks or the cargo jolts before the incident.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A...</w:t>
      </w:r>
    </w:p>
    <w:p>
      <w:pPr>
        <w:pStyle w:val="Normal"/>
      </w:pPr>
      <w:r>
        <w:t xml:space="preserve">Gm Fear Spends: Make the safe road feel less safe: noise, scent, cracked wheel, or cargo hum. Separate evidence from assumption so a monster read is tempting but incomplete.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No fixed loot. Offer clue, texture, or hospitality only when the fiction supports it.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Entering Sablewood asks what the party does, what it costs, and who is protected.</w:t>
      </w:r>
    </w:p>
    <w:p>
      <w:pPr>
        <w:pStyle w:val="Normal"/>
      </w:pPr>
      <w:r>
        <w:t xml:space="preserve">Trait Variety Note: Primary traits in this scene: Agility, Instinct, Knowledge, Strength.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05815ee403acfb87 | Source hash 6753a06c32e5dca07a19eb73</w:t>
      </w:r>
    </w:p>
    <w:sectPr/>
  </w:body>
</w:document>
</file>