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S05-07 - The Ward Locks Into Place</w:t>
      </w:r>
    </w:p>
    <w:p>
      <w:pPr>
        <w:pStyle w:val="Normal"/>
      </w:pPr>
      <w:r>
        <w:t xml:space="preserve">Player read-aloud</w:t>
      </w:r>
    </w:p>
    <w:p>
      <w:pPr>
        <w:pStyle w:val="Normal"/>
      </w:pPr>
      <w:r>
        <w:t xml:space="preserve">The Keystone sings once, low and clear. The enemies dissolve like dust remembering it was overdue.</w:t>
      </w:r>
    </w:p>
    <w:p>
      <w:pPr>
        <w:pStyle w:val="Normal"/>
      </w:pPr>
      <w:r>
        <w:t xml:space="preserve">Scene summary</w:t>
      </w:r>
    </w:p>
    <w:p>
      <w:pPr>
        <w:pStyle w:val="Normal"/>
      </w:pPr>
      <w:r>
        <w:t xml:space="preserve">The countdown reaches zero and the ward renewal completes.</w:t>
      </w:r>
    </w:p>
    <w:p>
      <w:pPr>
        <w:pStyle w:val="Normal"/>
      </w:pPr>
      <w:r>
        <w:t xml:space="preserve">Visible choices</w:t>
      </w:r>
    </w:p>
    <w:p>
      <w:pPr>
        <w:pStyle w:val="Normal"/>
      </w:pPr>
      <w:r>
        <w:t xml:space="preserve">Describe final move</w:t>
      </w:r>
    </w:p>
    <w:p>
      <w:pPr>
        <w:pStyle w:val="Normal"/>
      </w:pPr>
      <w:r>
        <w:t xml:space="preserve">Save Custodian</w:t>
      </w:r>
    </w:p>
    <w:p>
      <w:pPr>
        <w:pStyle w:val="Normal"/>
      </w:pPr>
      <w:r>
        <w:t xml:space="preserve">Witness ward pulse</w:t>
      </w:r>
    </w:p>
    <w:p>
      <w:pPr>
        <w:pStyle w:val="Normal"/>
      </w:pPr>
      <w:r>
        <w:t xml:space="preserve">Player questions</w:t>
      </w:r>
    </w:p>
    <w:p>
      <w:pPr>
        <w:pStyle w:val="Normal"/>
      </w:pPr>
      <w:r>
        <w:t xml:space="preserve">What detail in The Ward Locks Into Place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GM notes</w:t>
      </w:r>
    </w:p>
    <w:p>
      <w:pPr>
        <w:pStyle w:val="Normal"/>
      </w:pPr>
      <w:r>
        <w:t xml:space="preserve">Give every player a final visual beat of what their character did that made the ritual succeed.</w:t>
      </w:r>
    </w:p>
    <w:p>
      <w:pPr>
        <w:pStyle w:val="Normal"/>
      </w:pPr>
      <w:r>
        <w:t xml:space="preserve">Keep player-facing information actionable. Reveal systemic truth through objects, reactions, and consequences before naming it.</w:t>
      </w:r>
    </w:p>
    <w:p>
      <w:pPr>
        <w:pStyle w:val="Normal"/>
      </w:pPr>
      <w:r>
        <w:t xml:space="preserve">Manufactured-threat lens: seed the contradiction, do not explain it. The surface goal stays simple and heroic.</w:t>
      </w:r>
    </w:p>
    <w:p>
      <w:pPr>
        <w:pStyle w:val="Normal"/>
      </w:pPr>
      <w:r>
        <w:t xml:space="preserve">Checks and rolls</w:t>
      </w:r>
    </w:p>
    <w:p>
      <w:pPr>
        <w:pStyle w:val="Normal"/>
      </w:pPr>
      <w:r>
        <w:t xml:space="preserve">No required check Let the outcome breathe. - Resolve Ward Stability based on protection and choices. - Cleanly resolve: Let the outcome breathe. Add a concrete boon, extra clue, or improved position. Success, plus the player names one helpful detail or asks one follow-up question. Success, but the GM exposes a cost, ticks a countdown, or reveals a new pressure tied to The Ward Locks Into Place. The full goal slips, but the party still learns a useful truth or avoids the worst consequence. The GM makes a hard move that follows from the fiction and leaves the next choice visible. Spend Fear to tick the ritual countdown, expose the Custodian, activate ward backlash, or trigger Market Correction. On mixed or sliding results, reveal information in layers: visible fact, actionable clue, then systemic truth.</w:t>
      </w:r>
    </w:p>
    <w:p>
      <w:pPr>
        <w:pStyle w:val="Normal"/>
      </w:pPr>
      <w:r>
        <w:t xml:space="preserve">Clues</w:t>
      </w:r>
    </w:p>
    <w:p>
      <w:pPr>
        <w:pStyle w:val="Normal"/>
      </w:pPr>
      <w:r>
        <w:t xml:space="preserve">Ward tone The ward is back. The Relay Spire can still fail later. Strong or wavering based on the track.</w:t>
      </w:r>
    </w:p>
    <w:p>
      <w:pPr>
        <w:pStyle w:val="Normal"/>
      </w:pPr>
      <w:r>
        <w:t xml:space="preserve">Loot</w:t>
      </w:r>
    </w:p>
    <w:p>
      <w:pPr>
        <w:pStyle w:val="Normal"/>
      </w:pPr>
      <w:r>
        <w:t xml:space="preserve">Open Vale residue</w:t>
      </w:r>
    </w:p>
    <w:p>
      <w:pPr>
        <w:pStyle w:val="Normal"/>
      </w:pPr>
      <w:r>
        <w:t xml:space="preserve">Community gratitude</w:t>
      </w:r>
    </w:p>
    <w:p>
      <w:pPr>
        <w:pStyle w:val="Normal"/>
      </w:pPr>
      <w:r>
        <w:t xml:space="preserve">Strong or unstable ward tag</w:t>
      </w:r>
    </w:p>
    <w:p>
      <w:pPr>
        <w:pStyle w:val="Normal"/>
      </w:pPr>
      <w:r>
        <w:t xml:space="preserve">Auditor's Verdict Ledger™: A black ledger with bronze corners opens too neatly, as if the pages have already decided what the facts will be.</w:t>
      </w:r>
    </w:p>
    <w:p>
      <w:pPr>
        <w:pStyle w:val="Normal"/>
      </w:pPr>
      <w:r>
        <w:t xml:space="preserve">Mechanics</w:t>
      </w:r>
    </w:p>
    <w:p>
      <w:pPr>
        <w:pStyle w:val="Normal"/>
      </w:pPr>
      <w:r>
        <w:t xml:space="preserve">Plot So Far: The party is in Act Five pressure: The countdown reaches zero and the ward renewal completes.</w:t>
      </w:r>
    </w:p>
    <w:p>
      <w:pPr>
        <w:pStyle w:val="Normal"/>
      </w:pPr>
      <w:r>
        <w:t xml:space="preserve">Mechanics In Play: Use Daggerheart Duality Dice as baseline. Use the listed Difficulty and outcome options when a roll matters. Keep trivial actions no-roll; roll only when uncertainty, cost, or danger is interesting.</w:t>
      </w:r>
    </w:p>
    <w:p>
      <w:pPr>
        <w:pStyle w:val="Normal"/>
      </w:pPr>
      <w:r>
        <w:t xml:space="preserve">Roll Cards: s05-07-help-the-ward-lock-into-place S05-07 Help the ward lock into place Help the ward lock into place Knowledge Presence Knowledge Presence 12 Knowledge supports the craft; Presence steadies the people tied to it. The ward returns unstable or emotionally hollow.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ward returns unstable or...</w:t>
      </w:r>
    </w:p>
    <w:p>
      <w:pPr>
        <w:pStyle w:val="Normal"/>
      </w:pPr>
      <w:r>
        <w:t xml:space="preserve">Gm Fear Spends: Tick the Ritual Countdown the wrong direction or expose the Custodian. Trigger Market Correction, Pass-Through, Memory Delve, or Group Attack when fiction supports it.</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Escalation: Escalate by making cost visible: time, noise, trust, ward instability, or someone vulnerable in danger.</w:t>
      </w:r>
    </w:p>
    <w:p>
      <w:pPr>
        <w:pStyle w:val="Normal"/>
      </w:pPr>
      <w:r>
        <w:t xml:space="preserve">Deescalation: De-escalate through respect, care, honest testimony, useful evidence, or a concrete concession.</w:t>
      </w:r>
    </w:p>
    <w:p>
      <w:pPr>
        <w:pStyle w:val="Normal"/>
      </w:pPr>
      <w:r>
        <w:t xml:space="preserve">Tv Mechanics Caption: Public cue: The Ward Locks Into Place asks what the party does, what it costs, and who is protected.</w:t>
      </w:r>
    </w:p>
    <w:p>
      <w:pPr>
        <w:pStyle w:val="Normal"/>
      </w:pPr>
      <w:r>
        <w:t xml:space="preserve">Trait Variety Note: Primary traits in this scene: Knowledge, Presence. If rolls drift toward Instinct/Presence, ask whether Agility, Strength, Finesse, or Knowledge better describes the action.</w:t>
      </w:r>
    </w:p>
    <w:p>
      <w:pPr>
        <w:pStyle w:val="Normal"/>
      </w:pPr>
      <w:r>
        <w:t xml:space="preserve">Class Community Ancestry Reveals: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Export Stamp</w:t>
      </w:r>
    </w:p>
    <w:p>
      <w:pPr>
        <w:pStyle w:val="Normal"/>
      </w:pPr>
      <w:r>
        <w:t xml:space="preserve">Build 2026-07-05T12:33:16 | Content hash 73033cec58809f26 | Source hash 6753a06c32e5dca07a19eb73</w:t>
      </w:r>
    </w:p>
    <w:sectPr/>
  </w:body>
</w:document>
</file>