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MAP-LOC-hush - Hush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Hush gathers under the colossal trees: warm windows, lantern branches, low roofs, and paths leading toward a tree-tavern, market stalls, festival noise, and the farms beyond.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Hush gathers under the colossal trees: warm windows, lantern branches, low roofs, and paths leading toward a tree-tavern, market stalls, festival noise, and the farms beyond.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Hush as the warm hub for Act 3: a lived-in village, ward boundary, social routes, and all optional detours looping back toward the keeper.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No dead ends: co-op, market, festival, farms, and official sign all loop back here or forward to the keeper route.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"Use this as the hub. From here the party can head to the Co-op, ask locals, visit the market or festival, inspect the farms, or follow directions south when custodian_route is set."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hush_trust Hush Trust select low neutral high</w:t>
      </w:r>
    </w:p>
    <w:p>
      <w:pPr>
        <w:pStyle w:val="Normal"/>
      </w:pPr>
      <w:r>
        <w:t xml:space="preserve">custodian_route Custodian Route select unknown safe dangerous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hush_clues Hush Clues select none custodian_route ward_seed corporate_seam farm_seed market_rumor multiple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576601706d77bec2 | Source hash 6753a06c32e5dca07a19eb73</w:t>
      </w:r>
    </w:p>
    <w:sectPr/>
  </w:body>
</w:document>
</file>