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MAP-LOC-the-sunless-farms - The Sunless Farms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Under the canopy, farms grow without full sun: blue-green rows, dark wet soil, careful water paths, and tools hung where rain and sap cannot ruin them.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Under the canopy, farms grow without full sun: blue-green rows, dark wet soil, careful water paths, and tools hung where rain and sap cannot ruin them.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the farms as shaded food infrastructure: player-safe abundance, GM-only managed-system seed, and route pressure toward the keeper.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"The farms are player-safe as food and craft. If players look harder, the precision of the system becomes the clue."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hush_clues Hush Clues select none custodian_route ward_seed corporate_seam farm_seed market_rumor multiple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de001316abc9c21c | Source hash 6753a06c32e5dca07a19eb73</w:t>
      </w:r>
    </w:p>
    <w:sectPr/>
  </w:body>
</w:document>
</file>