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MAPS - Location Maps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Reference maps for locations that do not belong to a single scene beat.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Open the relevant location board when the table needs orientation.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Reframe the table, summarize the new pressure, and move cleanly into the next playable beat.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44f135fc270f982b | Source hash 6753a06c32e5dca07a19eb73</w:t>
      </w:r>
    </w:p>
    <w:sectPr/>
  </w:body>
</w:document>
</file>