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S03-02 - Local Clues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town is happy to talk. Everyone seems to know the person you are looking for, though they are protective of her. A friendly local can point the way, if the town decides you are safe enough to send toward someone it loves.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Find someone who can point you toward the person who keeps the ward working.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Run the objective spine: talk to locals, build trust, find the route to the person who keeps Hush safe, and seed the watched/corporate unease.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S03-02 must set custodian_route; this is the Act 3 to Act 4 hinge.</w:t>
      </w:r>
    </w:p>
    <w:p>
      <w:pPr>
        <w:pStyle w:val="Normal"/>
      </w:pPr>
      <w:r>
        <w:t xml:space="preserve">Bramble truth learned makes sharper questions land; if false, let contradictions still be visible.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"They know who you mean, but they do not hand beloved people to strangers just because the strangers have a contract. Talk to them. Let them decide whether you are guests, customers, or trouble."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bramble_outcome Bramble Outcome select unresolved killed captured spared negotiated escaped let_cargo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78038132b0ed6cd2 | Source hash 6753a06c32e5dca07a19eb73</w:t>
      </w:r>
    </w:p>
    <w:sectPr/>
  </w:body>
</w:document>
</file>