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SZ-00-STANDBY - Standby Welcome Poster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Welcome to Peril to Profit: The Goldspire Messengers.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Welcome players as they enter the room before live facilitation starts.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Script: Keep this poster on the player display while people enter, choose seats, and settle in. Welcome players casually, confirm names, and do not start the content until everyone is ready.</w:t>
      </w:r>
    </w:p>
    <w:p>
      <w:pPr>
        <w:pStyle w:val="Normal"/>
      </w:pPr>
      <w:r>
        <w:t xml:space="preserve">This is the room-entry slide, not the first teaching slide.</w:t>
      </w:r>
    </w:p>
    <w:p>
      <w:pPr>
        <w:pStyle w:val="Normal"/>
      </w:pPr>
      <w:r>
        <w:t xml:space="preserve">Optional future audio: quiet instrumental standby music, disabled by default.</w:t>
      </w:r>
    </w:p>
    <w:p>
      <w:pPr>
        <w:pStyle w:val="Normal"/>
      </w:pPr>
      <w:r>
        <w:t xml:space="preserve">Checklist: Character sheets placed or ready; Quick rules cards available; Connection sheets available; Safety cards/tools visible; Pencils and dice ready; Player display synced; Optional music off or ready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Keep this poster on the player display while people enter, choose seats, and settle in. Welcome players casually, confirm names, and do not start the content until everyone is ready.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b323aaf273940332 | Source hash 6753a06c32e5dca07a19eb73</w:t>
      </w:r>
    </w:p>
    <w:sectPr/>
  </w:body>
</w:document>
</file>