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Bramble Union: Thorn-scrap armor, hungry eyes, and old worker gear make the Bramble Union look dangerous before they look human. Slogan: We were the route.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Ragged road figures in scavenged ward-stone scraps who ambush freight and look like the danger the road warnings promised.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We were the route.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At first the Bramble Union is all shape and threat: figures in bark-dark cloaks, ward-stone scraps tied over patched shirts, and blades held by people who know exactly how little food waits behind them. Then you see the worker pins, the mended children's...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7652355798663a27 | Source hash 6753a06c32e5dca07a19eb73</w:t>
      </w:r>
    </w:p>
    <w:sectPr/>
  </w:body>
</w:document>
</file>