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RuneSpark Entertainment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RuneSpark Entertainment: RuneSpark Entertainment™ decides which version of what happened is the one everyone remembers. Slogan: RuneSpark™: history, but better.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Broadsheets, town criers, sponsored ballads, and polished adventure stories.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RuneSpark™: history, but better.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RuneSpark™ is everywhere and feels like fun: a town crier in spangled livery, a sponsored ballad you cannot stop humming, drifting sky-illusions advertising the next heroic serial. Buy a souvenir broadsheet, a collectible Hero Trading Charm™, a front-row...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e6a80c0ecad0b7f2 | Source hash 6753a06c32e5dca07a19eb73</w:t>
      </w:r>
    </w:p>
    <w:sectPr/>
  </w:body>
</w:document>
</file>