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Goldspire Logistics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Goldspire Logistics: a dull freight mark, a grey seal, and a name too boring to remember.</w:t>
      </w:r>
    </w:p>
    <w:p>
      <w:pPr>
        <w:pStyle w:val="Normal"/>
      </w:pPr>
      <w:r>
        <w:t xml:space="preserve">Public Face</w:t>
      </w:r>
    </w:p>
    <w:p>
      <w:pPr>
        <w:pStyle w:val="Normal"/>
      </w:pPr>
      <w:r>
        <w:t xml:space="preserve">A forgettable freight-coordination concern with plain grey seals and paperwork nobody remembers seeing twice.</w:t>
      </w:r>
    </w:p>
    <w:p>
      <w:pPr>
        <w:pStyle w:val="Normal"/>
      </w:pPr>
      <w:r>
        <w:t xml:space="preserve">Slogan</w:t>
      </w:r>
    </w:p>
    <w:p>
      <w:pPr>
        <w:pStyle w:val="Normal"/>
      </w:pPr>
      <w:r>
        <w:t xml:space="preserve">Keeping everything moving.</w:t>
      </w:r>
    </w:p>
    <w:p>
      <w:pPr>
        <w:pStyle w:val="Normal"/>
      </w:pPr>
      <w:r>
        <w:t xml:space="preserve">How To Deal</w:t>
      </w:r>
    </w:p>
    <w:p>
      <w:pPr>
        <w:pStyle w:val="Normal"/>
      </w:pPr>
      <w:r>
        <w:t xml:space="preserve">Goldspire Logistics does not look powerful. That is the trick of it. A grey seal appears on crate corners, approval slips, and route papers, always in the same modest ink, always small enough to miss if you are looking for a villain with a banner.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Ask what they publicly promise.</w:t>
      </w:r>
    </w:p>
    <w:p>
      <w:pPr>
        <w:pStyle w:val="Normal"/>
      </w:pPr>
      <w:r>
        <w:t xml:space="preserve">Compare their slogan to what they actually do in the scene.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362e05ca5ae80bc4 | Source hash 6753a06c32e5dca07a19eb73</w:t>
      </w:r>
    </w:p>
    <w:sectPr/>
  </w:body>
</w:document>
</file>