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Incident Response Placard™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flat brass disc on a post holds a watchful glyph and a single cheerful bell. When trouble happens nearby, the glyph lights, the bell rings once, brightly, and then nothing else happens at all.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flat brass disc on a post holds a watchful glyph and a single cheerful bell. When trouble happens nearby, the glyph lights, the bell rings once, brightly, and then nothing else happens at all.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THE INCIDENT RESPONSE PLACARD: Because Knowing Is Half the Battle. We Do Not Provide the Other Half. Detects 9 of 10 incidents. Responds to 0 of 10.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Narrative cue. It detects nearby trouble, can be read for route data with Knowledge 12, and may ping Grail if tampered with.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7ea2190595457bc9 | Source hash 6753a06c32e5dca07a19eb73</w:t>
      </w:r>
    </w:p>
    <w:sectPr/>
  </w:body>
</w:document>
</file>