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Restorative Ash™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little painted tin holds fine black ash and a folded promise as long as your arm. It smells of old smoke and expensive confidence.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little painted tin holds fine black ash and a folded promise as long as your arm. It smells of old smoke and expensive confidence.</w:t>
      </w:r>
    </w:p>
    <w:p>
      <w:pPr>
        <w:pStyle w:val="Normal"/>
      </w:pPr>
      <w:r>
        <w:t xml:space="preserve">Maker Voice</w:t>
      </w:r>
    </w:p>
    <w:p>
      <w:pPr>
        <w:pStyle w:val="Normal"/>
      </w:pPr>
      <w:r>
        <w:t xml:space="preserve">FIRE SOLUTIONS RESTORATIVE ASH: Cures What Ails You. Ailments not specified. Results not guaranteed. Ash not returnable.</w:t>
      </w:r>
    </w:p>
    <w:p>
      <w:pPr>
        <w:pStyle w:val="Normal"/>
      </w:pPr>
      <w:r>
        <w:t xml:space="preserve">At The Table</w:t>
      </w:r>
    </w:p>
    <w:p>
      <w:pPr>
        <w:pStyle w:val="Normal"/>
      </w:pPr>
      <w:r>
        <w:t xml:space="preserve">No default mechanical effect. Flavor/scam; an alchemist might use it as a reagent at GM discretion.</w:t>
      </w:r>
    </w:p>
    <w:p>
      <w:pPr>
        <w:pStyle w:val="Normal"/>
      </w:pPr>
      <w:r>
        <w:t xml:space="preserve">Spec</w:t>
      </w:r>
    </w:p>
    <w:p>
      <w:pPr>
        <w:pStyle w:val="Normal"/>
      </w:pPr>
      <w:r>
        <w:t xml:space="preserve">Use: Use when the item is worn, consumed, presented, inspected, traded, or applied in the fiction.</w:t>
      </w:r>
    </w:p>
    <w:p>
      <w:pPr>
        <w:pStyle w:val="Normal"/>
      </w:pPr>
      <w:r>
        <w:t xml:space="preserve">Benefit: The player gains the listed effect, leverage, clue, access, protection, or fictional permission when the item is earned.</w:t>
      </w:r>
    </w:p>
    <w:p>
      <w:pPr>
        <w:pStyle w:val="Normal"/>
      </w:pPr>
      <w:r>
        <w:t xml:space="preserve">Limit: If the item is a consumable, it is spent after use. If it is evidence or access, it creates leverage instead of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a4efbf80a88242d0 | Source hash 6753a06c32e5dca07a19eb73</w:t>
      </w:r>
    </w:p>
    <w:sectPr/>
  </w:body>
</w:document>
</file>