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Whitefire Custodian's Ward-Charm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small hand-carved wooden ratcoon mid-scamper has been thumb-worn smooth for luck. It is warm, and the forest feels a little kinder while you hold it.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small hand-carved wooden ratcoon mid-scamper has been thumb-worn smooth for luck. It is warm, and the forest feels a little kinder while you hold it.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MITHRIL &amp; MORTAR WARD NOTICE: Personal charms are not a substitute for approved ward pillars, sold separately and installed quarterly.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Trinket. While carried in Sablewood: +1 Evasion.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c3f67a42e2dc65f9 | Source hash 6753a06c32e5dca07a19eb73</w:t>
      </w:r>
    </w:p>
    <w:sectPr/>
  </w:body>
</w:document>
</file>