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Emeris Capital Gate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great arch of pale carved stone three wagons wide, with toll-counters clacking beneath it and the green dark of Sablewood waiting beyond.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A great arch of pale carved stone rises three wagons wide, its keystone leafed in gold and its faces worn smooth by a century of carved caravans setting out. Beneath it runs a permanent little fair: toll-counters clacking, a crier calling the morning rates, a stall hawking...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western threshold of Emeris, route tolls, courier departures, gate charms, caravan queues, and the first straight look into Sablewood.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horse-goats stamping in harness paperfin swifts nesting in arch nooks market beetles under food carts guide dogs sleeping in shade No default combatant; add only if the scene introduces one Emeris Crown...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Travelers buy fried dough, hot spiced cider, route tokens, painted gate charms, and advice from people who may or may not have survived the road themselves.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60e4f2669f86031d | Source hash 6753a06c32e5dca07a19eb73</w:t>
      </w:r>
    </w:p>
    <w:sectPr/>
  </w:body>
</w:document>
</file>