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Goldspire Territories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vast bright frontier-fantasy territory of walled cities, giant forests, wet villages, relay towers, old roads, and cheerful safety promises that never quite cover the cracks.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Goldspire is not one city. It is a huge territory of paved capitals, painted forest roads, mossy villages, quarry towns, river markets, ridge relays, and old magic under newer paperwork.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Gigantic forests, courier roads, territory capitals, branded protection, moss villages, bright markets, relay towers, and older magic that refuses to become a product.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hybrid forest wildlife, courier birds, canal frogs, ridge goats, market beetles, domestic pack animals No default combatant; add only if the scene introduces one Emeris Crown Holdings Goldwater Financial...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Road food changes by region: fried gate dough in Emeris, moss-honey bread in Hush, hot quarry stews, bright market skewers, strong forest tonics, and suspiciously cheerful packaged remedies from city manufactories.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5f454118f0809551 | Source hash 6753a06c32e5dca07a19eb73</w:t>
      </w:r>
    </w:p>
    <w:sectPr/>
  </w:body>
</w:document>
</file>