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The Latch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settlement or gateway whose name makes local access feel earned rather than purchased.</w:t>
      </w:r>
    </w:p>
    <w:p>
      <w:pPr>
        <w:pStyle w:val="Normal"/>
      </w:pPr>
      <w:r>
        <w:t xml:space="preserve">Arrival Read</w:t>
      </w:r>
    </w:p>
    <w:p>
      <w:pPr>
        <w:pStyle w:val="Normal"/>
      </w:pPr>
      <w:r>
        <w:t xml:space="preserve">The Latch feels like a threshold that decides whether access is earned, bought, or refused.</w:t>
      </w:r>
    </w:p>
    <w:p>
      <w:pPr>
        <w:pStyle w:val="Normal"/>
      </w:pPr>
      <w:r>
        <w:t xml:space="preserve">Known For</w:t>
      </w:r>
    </w:p>
    <w:p>
      <w:pPr>
        <w:pStyle w:val="Normal"/>
      </w:pPr>
      <w:r>
        <w:t xml:space="preserve">A crossing that grips the road like a fist. Oversized locks and crank-wheels clamp a bridge that narrows where the mechanism bites it. Key-charms dangle and clatter in the wind. The whole contraption seems personally offended by anyone in a hurry, and lets...</w:t>
      </w:r>
    </w:p>
    <w:p>
      <w:pPr>
        <w:pStyle w:val="Normal"/>
      </w:pPr>
      <w:r>
        <w:t xml:space="preserve">What Is Here</w:t>
      </w:r>
    </w:p>
    <w:p>
      <w:pPr>
        <w:pStyle w:val="Normal"/>
      </w:pPr>
      <w:r>
        <w:t xml:space="preserve">Local residents or workers appropriate to the place gear beetles, bridge swallows, crank mice No default combatant; add only if the scene introduces one Local civic, trade, or route interests Food, tools, route signs, local goods, or scene-specific clues...</w:t>
      </w:r>
    </w:p>
    <w:p>
      <w:pPr>
        <w:pStyle w:val="Normal"/>
      </w:pPr>
      <w:r>
        <w:t xml:space="preserve">Food And Texture</w:t>
      </w:r>
    </w:p>
    <w:p>
      <w:pPr>
        <w:pStyle w:val="Normal"/>
      </w:pPr>
      <w:r>
        <w:t xml:space="preserve">Whoever tends the Latch keeps a kettle and a grudge, and will share both. There is bread and hard cheese and strong tea for those who wait politely, and a markedly longer wait for those who do not.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Look for the busiest local gathering point.</w:t>
      </w:r>
    </w:p>
    <w:p>
      <w:pPr>
        <w:pStyle w:val="Normal"/>
      </w:pPr>
      <w:r>
        <w:t xml:space="preserve">Ask what has changed here recently.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c566e994cf75d991 | Source hash 6753a06c32e5dca07a19eb73</w:t>
      </w:r>
    </w:p>
    <w:sectPr/>
  </w:body>
</w:document>
</file>