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Character Creation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beginner sequence for choosing identity, ancestry, community, class, traits, equipment, Experiences, and connections.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beginner sequence for choosing identity, ancestry, community, class, traits, equipment, Experiences, and connections.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Character Creation: The beginner sequence for choosing identity, ancestry, community, class, traits, equipment, Experiences, and connections.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 I choose first?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during Session Zero or when importing a new Level 1 PC into the one-shot.</w:t>
      </w:r>
    </w:p>
    <w:p>
      <w:pPr>
        <w:pStyle w:val="Normal"/>
      </w:pPr>
      <w:r>
        <w:t xml:space="preserve">Start with who the character is, then ancestry, community, class/subclass, traits, Experiences, equipment, and connection questions.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8ab2a5fa3eae6d60 | Source hash 6753a06c32e5dca07a19eb73</w:t>
      </w:r>
    </w:p>
    <w:sectPr/>
  </w:body>
</w:document>
</file>