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Rolls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Rolls: 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 I roll damage?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a hit or when a feature calls for damage.</w:t>
      </w:r>
    </w:p>
    <w:p>
      <w:pPr>
        <w:pStyle w:val="Normal"/>
      </w:pPr>
      <w:r>
        <w:t xml:space="preserve">After the attack succeeds. Roll the listed damage, then compare it to the target's thresholds or stat block instructions.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0f031f916c184858 | Source hash 6753a06c32e5dca07a19eb73</w:t>
      </w:r>
    </w:p>
    <w:sectPr/>
  </w:body>
</w:document>
</file>