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Pressure, strain, and resource cost tracked separately from HP.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Pressure, strain, and resource cost tracked separately from HP.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Stress: Pressure, strain, and resource cost tracked separately from HP.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Stress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fear, effort, features, or overflow call for Stress.</w:t>
      </w:r>
    </w:p>
    <w:p>
      <w:pPr>
        <w:pStyle w:val="Normal"/>
      </w:pPr>
      <w:r>
        <w:t xml:space="preserve">It tracks strain; if Stress maxes, the PC becomes Vulnerable until some clears.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32715d49f8ef0536 | Source hash 6753a06c32e5dca07a19eb73</w:t>
      </w:r>
    </w:p>
    <w:sectPr/>
  </w:body>
</w:document>
</file>