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Adversary Spotlight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Daggerheart uses spotlight flow rather than fixed initiative; adversaries act when spotlighted by the GM and features.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Daggerheart uses spotlight flow rather than fixed initiative; adversaries act when spotlighted by the GM and features.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Spotlight-based adversary activation reference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68f54b07a2b4a8ff | Source hash 6753a06c32e5dca07a19eb73</w:t>
      </w:r>
    </w:p>
    <w:sectPr/>
  </w:body>
</w:document>
</file>