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Comfort Blanket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Player-safe note: An ordinary blanket that carries more emotional weight than material value.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Comfort Blanket: An ordinary blanket that carries more emotional weight than material value.</w:t>
      </w:r>
    </w:p>
    <w:p>
      <w:pPr>
        <w:pStyle w:val="Normal"/>
      </w:pPr>
      <w:r>
        <w:t xml:space="preserve">Player Read</w:t>
      </w:r>
    </w:p>
    <w:p>
      <w:pPr>
        <w:pStyle w:val="Normal"/>
      </w:pPr>
      <w:r>
        <w:t xml:space="preserve">Player-safe note: An ordinary blanket that carries more emotional weight than material value.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Inspect the label, maker, or fine print.</w:t>
      </w:r>
    </w:p>
    <w:p>
      <w:pPr>
        <w:pStyle w:val="Normal"/>
      </w:pPr>
      <w:r>
        <w:t xml:space="preserve">Use it only when the fiction says you can reach 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80f517586bbfbacf | Source hash 6753a06c32e5dca07a19eb73</w:t>
      </w:r>
    </w:p>
    <w:sectPr/>
  </w:body>
</w:document>
</file>