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Eeligator Scale Shield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A round shield of overlapping slick green-grey scales catches the light like river-water. It smells of deep water, mud, and old teeth.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round shield of overlapping slick green-grey scales catches the light like river-water. It smells of deep water, mud, and old teeth.</w:t>
      </w:r>
    </w:p>
    <w:p>
      <w:pPr>
        <w:pStyle w:val="Normal"/>
      </w:pPr>
      <w:r>
        <w:t xml:space="preserve">Maker Voice</w:t>
      </w:r>
    </w:p>
    <w:p>
      <w:pPr>
        <w:pStyle w:val="Normal"/>
      </w:pPr>
      <w:r>
        <w:t xml:space="preserve">HEXMART REMINDS YOU: Genuine eeligator scale is unregulated wildlife and may carry opinions. Try Hexmart Scale-Look Shielding instead.</w:t>
      </w:r>
    </w:p>
    <w:p>
      <w:pPr>
        <w:pStyle w:val="Normal"/>
      </w:pPr>
      <w:r>
        <w:t xml:space="preserve">At The Table</w:t>
      </w:r>
    </w:p>
    <w:p>
      <w:pPr>
        <w:pStyle w:val="Normal"/>
      </w:pPr>
      <w:r>
        <w:t xml:space="preserve">Tier 1 secondary weapon/shield. Finesse melee, one-handed, d4 physical. Sharp: add +1 to damage thresholds and +2 to damage rolls.</w:t>
      </w:r>
    </w:p>
    <w:p>
      <w:pPr>
        <w:pStyle w:val="Normal"/>
      </w:pPr>
      <w:r>
        <w:t xml:space="preserve">Spec</w:t>
      </w:r>
    </w:p>
    <w:p>
      <w:pPr>
        <w:pStyle w:val="Normal"/>
      </w:pPr>
      <w:r>
        <w:t xml:space="preserve">Use: Use when the item is worn, consumed, presented, inspected, traded, or applied in the fiction.</w:t>
      </w:r>
    </w:p>
    <w:p>
      <w:pPr>
        <w:pStyle w:val="Normal"/>
      </w:pPr>
      <w:r>
        <w:t xml:space="preserve">Benefit: The player gains the listed effect, leverage, clue, access, protection, or fictional permission when the item is earned.</w:t>
      </w:r>
    </w:p>
    <w:p>
      <w:pPr>
        <w:pStyle w:val="Normal"/>
      </w:pPr>
      <w:r>
        <w:t xml:space="preserve">Limit: If the item is a consumable, it is spent after use. If it is evidence or access, it creates leverage instead of a...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8e6a30c5163e2d36 | Source hash 6753a06c32e5dca07a19eb73</w:t>
      </w:r>
    </w:p>
    <w:sectPr/>
  </w:body>
</w:document>
</file>