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Firstmoss Launch Festival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Celebration of moss-ripened crops and spring abundance.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Firstmoss is not a party break; it is Hush showing what the ward protects.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Everyone is wearing moss. Crowns of it, fresh-cut and still dripping, on heads of every age. A wobbly stage holds whoever was brave or bullied into singing, and the crowd loves them anyway. Children play a game with rules older than the ward and argue the...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Festival Moths orbit green lanterns Ratcoons hunt crumbs under benches moss hens chase everything they can reach No default combatant; add only if the scene introduces one Local civic, trade, or route...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 food line is the festival. Moss-honey cakes come off the pan still spitting fat. River fish blackens on reed fires. Someone keeps topping up a green cordial they swear is medicinal, and winks when they say it. You...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6164d5e40df333a0 | Source hash 6753a06c32e5dca07a19eb73</w:t>
      </w:r>
    </w:p>
    <w:sectPr/>
  </w:body>
</w:document>
</file>