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GM Moves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Use GM moves to respond to Hope/Fear outcomes, reveal pressure, and keep the fiction moving.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Use GM moves to respond to Hope/Fear outcomes, reveal pressure, and keep the fiction moving.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Official GM response menu and pacing tool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252e4daa4f31f77a | Source hash 6753a06c32e5dca07a19eb73</w:t>
      </w:r>
    </w:p>
    <w:sectPr/>
  </w:body>
</w:document>
</file>