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Goldwater Financial Institution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Goldwater Financial Institution: Goldwater Financial™ keeps your valuables safe and your debt safer, because the debt is the valuable. Slogan: Goldwater™ keeps what matters safe.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 trusted bank with portable vaults, gold-black seals, and road-safety financing.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Goldwater™ keeps what matters safe.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Goldwater™ branches gleam with trust: portable vaults on polished carts, gold-black seals, a teller who calls you 'a valued risk' like it is a compliment. Open a Roadworthy Account™, add a Ward-Continuity Rider™, finance your own safety with a Fear-Forward...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0abcd21910200835 | Source hash 6753a06c32e5dca07a19eb73</w:t>
      </w:r>
    </w:p>
    <w:sectPr/>
  </w:body>
</w:document>
</file>