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Ratcoons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Masked ratcoons work Hush's canals and porch edges like tiny night-shift auditors, stealing moss crusts and judging poor storage habits.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Masked ratcoons work Hush's canals and porch edges like tiny night-shift auditors, stealing moss crusts and judging poor storage habits.; show instinct first through distance, posture, scent, and how the creature protects what is close to...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Hush, The Sunless Farms, Hush Farms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602e278a2a52c1f1 | Source hash 6753a06c32e5dca07a19eb73</w:t>
      </w:r>
    </w:p>
    <w:sectPr/>
  </w:body>
</w:document>
</file>