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Hybrid Fauna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Sablewood fauna mix familiar animal shapes into unfamiliar pressures: Cat-Squirrels, Giraffe-Deer, Lemur-Toads, Fox-Bats, Horse-Goats, Bullfrogs, Strixwolves, Eeligators, and stranger deep-wood hybrids.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Sablewood fauna mix familiar animal shapes into unfamiliar pressures: Cat-Squirrels, Giraffe-Deer, Lemur-Toads, Fox-Bats, Horse-Goats, Bullfrogs, Strixwolves, Eeligators, and stranger deep-wood hybrids.; show instinct first through...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Sablewood™ Logistics Preserve, Cat-Squirrels, Giraffe-Deer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bab919c1f8345212 | Source hash 6753a06c32e5dca07a19eb73</w:t>
      </w:r>
    </w:p>
    <w:sectPr/>
  </w:body>
</w:document>
</file>