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Sunless-Farm Moss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Blue-green farm moss grows in low wet beds around Hush, touched by canal water, hand tools, and the quiet work of people who know exactly how it should smell.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Sunless-Farm Moss: Blue-green farm moss grows in low wet beds around Hush, touched by canal water, hand tools, and the quiet work of people who know exactly how it should smell.</w:t>
      </w:r>
    </w:p>
    <w:p>
      <w:pPr>
        <w:pStyle w:val="Normal"/>
      </w:pPr>
      <w:r>
        <w:t xml:space="preserve">Player Read</w:t>
      </w:r>
    </w:p>
    <w:p>
      <w:pPr>
        <w:pStyle w:val="Normal"/>
      </w:pPr>
      <w:r>
        <w:t xml:space="preserve">Player-safe note: Blue-green farm moss grows in low wet beds around Hush, touched by canal water, hand tools, and the quiet work of people who know exactly how it should smell.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Inspect the label, maker, or fine print.</w:t>
      </w:r>
    </w:p>
    <w:p>
      <w:pPr>
        <w:pStyle w:val="Normal"/>
      </w:pPr>
      <w:r>
        <w:t xml:space="preserve">Use it only when the fiction says you can reach 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7d33ec79ba290710 | Source hash 6753a06c32e5dca07a19eb73</w:t>
      </w:r>
    </w:p>
    <w:sectPr/>
  </w:body>
</w:document>
</file>