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Stones of the Vale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Tall carved stones with mossy grooves and offerings that are always fresh, where the light lingers a half-second too long in the gaps between them.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Stones of the Vale glow blue at the edges, as if old protection is waking up angry and tired.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Tall carved stones frame the approach, their grooves worn soft and packed with moss. Small offerings sit in a hollow between them, fresh, which means someone still comes. Light catches wrong in the gap between two of the stones and lingers a half-second too...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crickets, small birds, patient pollinators, lizards warming on stone No default combatant; add only if the scene introduces one Local civic, trade, or route interests Food, tools, route signs, local goods...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No one trades here. People leave food rather than eat it, a heel of bread, a comb of honey, a cup of something poured straight onto the ground for whatever is listening.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163aca2445de91a2 | Source hash 6753a06c32e5dca07a19eb73</w:t>
      </w:r>
    </w:p>
    <w:sectPr/>
  </w:body>
</w:document>
</file>