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Yikyik Trahll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charismatic Katari covered in black fur, quick to laugh, and determined to see every Bramble Union village in Sablewood.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black-furred Katari wanderer smiles through travel dust, layered in blue beads, bronze charms, rope cords, and village tokens stitched into a patched cloak.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Warmth as a vocation, keeping the roads human by carrying jokes, names, and warnings between villages. Knows by touch which house-charm marks a favor owed and which marks one owing. Fears a world where every road belongs to a toll and every story to an office.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A question to ask A local perspective A grounded reason this place matters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 question to ask</w:t>
      </w:r>
    </w:p>
    <w:p>
      <w:pPr>
        <w:pStyle w:val="Normal"/>
      </w:pPr>
      <w:r>
        <w:t xml:space="preserve">A local perspective</w:t>
      </w:r>
    </w:p>
    <w:p>
      <w:pPr>
        <w:pStyle w:val="Normal"/>
      </w:pPr>
      <w:r>
        <w:t xml:space="preserve">A grounded reason this place matters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548b27eb97e6fe16 | Source hash 6753a06c32e5dca07a19eb73</w:t>
      </w:r>
    </w:p>
    <w:sectPr/>
  </w:body>
</w:document>
</file>