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Young Dryads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Small sapling spirits with bark-textured limbs, leaf hair, green-gold eyes, and shy defensive postures rooted around stones like children guarding a boundary.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Childlike sapling spirits with bark limbs, leaf hair, glowing green-gold eyes, shy defensive posture, roots around stones, spring leaves, and moss.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Children of the wood with bark for skin, shy until a kindness is broken. They guard the stones like a held breath, and they only turn fierce when a guest takes the welcome they were given and spits on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Axes and fire, the Hunting Trees that were once kin gone wrong, and guests who smile and then steal.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c6f2bd3364c8bf0a | Source hash 6753a06c32e5dca07a19eb73</w:t>
      </w:r>
    </w:p>
    <w:sectPr/>
  </w:body>
</w:document>
</file>