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Five Roll Outcomes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Every action roll resolves into one of five table results: critical success, success with Hope, success with Fear, failure with Hope, or failure with Fear.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Every action roll resolves into one of five table results: critical success, success with Hope, success with Fear, failure with Hope, or failure with Fear.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Critical Success; Success with Hope; Success with Fear; Failure with Hope; Failure with Fear.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my result mean?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Check doubles first for Critical Success.</w:t>
      </w:r>
    </w:p>
    <w:p>
      <w:pPr>
        <w:pStyle w:val="Normal"/>
      </w:pPr>
      <w:r>
        <w:t xml:space="preserve">If not a critical, compare total to Difficulty.</w:t>
      </w:r>
    </w:p>
    <w:p>
      <w:pPr>
        <w:pStyle w:val="Normal"/>
      </w:pPr>
      <w:r>
        <w:t xml:space="preserve">At or above Difficulty succeeds; below Difficulty fails.</w:t>
      </w:r>
    </w:p>
    <w:p>
      <w:pPr>
        <w:pStyle w:val="Normal"/>
      </w:pPr>
      <w:r>
        <w:t xml:space="preserve">Hope spin gives Hope and a cleaner/kinder edge; Fear spin gives the GM Fear and a cost or complication.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cbfceef033ae9654 | Source hash 6753a06c32e5dca07a19eb73</w:t>
      </w:r>
    </w:p>
    <w:sectPr/>
  </w:body>
</w:document>
</file>